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kst podstawowy"/>
        <w:spacing w:before="11"/>
        <w:rPr>
          <w:b w:val="1"/>
          <w:bCs w:val="1"/>
          <w:smallCaps w:val="1"/>
          <w:outline w:val="0"/>
          <w:color w:val="777777"/>
          <w:sz w:val="16"/>
          <w:szCs w:val="16"/>
          <w:u w:color="777777"/>
          <w14:textFill>
            <w14:solidFill>
              <w14:srgbClr w14:val="777777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ny"/>
                                <w:spacing w:before="37" w:line="223" w:lineRule="auto"/>
                                <w:ind w:left="6264" w:right="1135" w:firstLine="0"/>
                              </w:pP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outline w:val="0"/>
                                  <w:color w:val="11263c"/>
                                  <w:sz w:val="20"/>
                                  <w:szCs w:val="20"/>
                                  <w:u w:color="11263c"/>
                                  <w:rtl w:val="0"/>
                                  <w14:textFill>
                                    <w14:solidFill>
                                      <w14:srgbClr w14:val="11263C"/>
                                    </w14:solidFill>
                                  </w14:textFill>
                                </w:rPr>
                                <w:t>Wydzia</w:t>
                              </w:r>
                              <w:r>
                                <w:rPr>
                                  <w:rFonts w:ascii="Courier New" w:hAnsi="Courier New" w:hint="default"/>
                                  <w:b w:val="1"/>
                                  <w:bCs w:val="1"/>
                                  <w:outline w:val="0"/>
                                  <w:color w:val="11263c"/>
                                  <w:sz w:val="20"/>
                                  <w:szCs w:val="20"/>
                                  <w:u w:color="11263c"/>
                                  <w:rtl w:val="0"/>
                                  <w14:textFill>
                                    <w14:solidFill>
                                      <w14:srgbClr w14:val="11263C"/>
                                    </w14:solidFill>
                                  </w14:textFill>
                                </w:rPr>
                                <w:t xml:space="preserve">ł </w:t>
                              </w:r>
                              <w:r>
                                <w:rPr>
                                  <w:rFonts w:ascii="Courier New" w:hAnsi="Courier New"/>
                                  <w:b w:val="1"/>
                                  <w:bCs w:val="1"/>
                                  <w:outline w:val="0"/>
                                  <w:color w:val="11263c"/>
                                  <w:sz w:val="20"/>
                                  <w:szCs w:val="20"/>
                                  <w:u w:color="11263c"/>
                                  <w:rtl w:val="0"/>
                                  <w14:textFill>
                                    <w14:solidFill>
                                      <w14:srgbClr w14:val="11263C"/>
                                    </w14:solidFill>
                                  </w14:textFill>
                                </w:rPr>
                                <w:t>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7.3pt;margin-top:12.2pt;width:525.5pt;height:29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673215,377825">
                <w10:wrap type="topAndBottom" side="bothSides" anchorx="page"/>
                <v:shape id="_x0000_s1027" type="#_x0000_t75" style="position:absolute;left:0;top:51435;width:2527935;height:324485;">
                  <v:imagedata r:id="rId4" o:title="image.png"/>
                </v:shape>
                <v:rect id="_x0000_s1028" style="position:absolute;left:1272540;top:365125;width:5400040;height:12700;">
                  <v:fill color="#11263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202" style="position:absolute;left:0;top:0;width:6673215;height:3759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ny"/>
                          <w:spacing w:before="37" w:line="223" w:lineRule="auto"/>
                          <w:ind w:left="6264" w:right="1135" w:firstLine="0"/>
                        </w:pPr>
                        <w:r>
                          <w:rPr>
                            <w:rFonts w:ascii="Courier New" w:hAnsi="Courier New"/>
                            <w:b w:val="1"/>
                            <w:bCs w:val="1"/>
                            <w:outline w:val="0"/>
                            <w:color w:val="11263c"/>
                            <w:sz w:val="20"/>
                            <w:szCs w:val="20"/>
                            <w:u w:color="11263c"/>
                            <w:rtl w:val="0"/>
                            <w14:textFill>
                              <w14:solidFill>
                                <w14:srgbClr w14:val="11263C"/>
                              </w14:solidFill>
                            </w14:textFill>
                          </w:rPr>
                          <w:t>Wydzia</w:t>
                        </w:r>
                        <w:r>
                          <w:rPr>
                            <w:rFonts w:ascii="Courier New" w:hAnsi="Courier New" w:hint="default"/>
                            <w:b w:val="1"/>
                            <w:bCs w:val="1"/>
                            <w:outline w:val="0"/>
                            <w:color w:val="11263c"/>
                            <w:sz w:val="20"/>
                            <w:szCs w:val="20"/>
                            <w:u w:color="11263c"/>
                            <w:rtl w:val="0"/>
                            <w14:textFill>
                              <w14:solidFill>
                                <w14:srgbClr w14:val="11263C"/>
                              </w14:solidFill>
                            </w14:textFill>
                          </w:rPr>
                          <w:t xml:space="preserve">ł </w:t>
                        </w:r>
                        <w:r>
                          <w:rPr>
                            <w:rFonts w:ascii="Courier New" w:hAnsi="Courier New"/>
                            <w:b w:val="1"/>
                            <w:bCs w:val="1"/>
                            <w:outline w:val="0"/>
                            <w:color w:val="11263c"/>
                            <w:sz w:val="20"/>
                            <w:szCs w:val="20"/>
                            <w:u w:color="11263c"/>
                            <w:rtl w:val="0"/>
                            <w14:textFill>
                              <w14:solidFill>
                                <w14:srgbClr w14:val="11263C"/>
                              </w14:solidFill>
                            </w14:textFill>
                          </w:rPr>
                          <w:t>Instrumentalno-Pedagogiczny, Edukacji Muzycznej i Wokalistyki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ekst podstawowy"/>
        <w:spacing w:before="11"/>
        <w:rPr>
          <w:b w:val="1"/>
          <w:bCs w:val="1"/>
          <w:smallCaps w:val="1"/>
          <w:outline w:val="0"/>
          <w:color w:val="777777"/>
          <w:sz w:val="16"/>
          <w:szCs w:val="16"/>
          <w:u w:color="777777"/>
          <w14:textFill>
            <w14:solidFill>
              <w14:srgbClr w14:val="777777"/>
            </w14:solidFill>
          </w14:textFill>
        </w:rPr>
      </w:pPr>
    </w:p>
    <w:tbl>
      <w:tblPr>
        <w:tblW w:w="10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4"/>
        <w:gridCol w:w="382"/>
        <w:gridCol w:w="420"/>
        <w:gridCol w:w="180"/>
        <w:gridCol w:w="260"/>
        <w:gridCol w:w="384"/>
        <w:gridCol w:w="218"/>
        <w:gridCol w:w="443"/>
        <w:gridCol w:w="170"/>
        <w:gridCol w:w="498"/>
        <w:gridCol w:w="743"/>
        <w:gridCol w:w="423"/>
        <w:gridCol w:w="180"/>
        <w:gridCol w:w="314"/>
        <w:gridCol w:w="477"/>
        <w:gridCol w:w="250"/>
        <w:gridCol w:w="529"/>
        <w:gridCol w:w="586"/>
        <w:gridCol w:w="232"/>
        <w:gridCol w:w="658"/>
        <w:gridCol w:w="462"/>
        <w:gridCol w:w="221"/>
        <w:gridCol w:w="175"/>
        <w:gridCol w:w="1347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Nazwa przedmiotu: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Studium recytatywu barokowego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wybrane zagadnienia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8541"/>
            <w:gridSpan w:val="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Jednostka prowadz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ca przedmiot:</w:t>
            </w:r>
          </w:p>
          <w:p>
            <w:pPr>
              <w:pStyle w:val="Normaln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Wydzia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Filia UMFC w Bia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ymstoku</w:t>
            </w:r>
          </w:p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Wydzia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Instrumentalno-Pedagogiczny, Edukacji Muzycznej i Wokalistyki</w:t>
            </w:r>
          </w:p>
        </w:tc>
        <w:tc>
          <w:tcPr>
            <w:tcW w:type="dxa" w:w="2204"/>
            <w:gridSpan w:val="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Rok akademicki: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2020/2021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5315"/>
            <w:gridSpan w:val="1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Kierunek: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Wokalistyka</w:t>
            </w:r>
          </w:p>
        </w:tc>
        <w:tc>
          <w:tcPr>
            <w:tcW w:type="dxa" w:w="5430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Specjalno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ść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 xml:space="preserve">pedagogika wokalna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– ś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piew solowy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651"/>
            <w:gridSpan w:val="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Forma studi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w: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Stacjonarne drugiego stopnia</w:t>
            </w:r>
          </w:p>
        </w:tc>
        <w:tc>
          <w:tcPr>
            <w:tcW w:type="dxa" w:w="341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Profil kszta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cenia: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og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lnoakademicki  (A)</w:t>
            </w:r>
          </w:p>
        </w:tc>
        <w:tc>
          <w:tcPr>
            <w:tcW w:type="dxa" w:w="368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Status przedmiotu: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fakultatywny ograniczonego wyboru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3038"/>
            <w:gridSpan w:val="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Forma zaj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Wyk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</w:t>
            </w:r>
          </w:p>
        </w:tc>
        <w:tc>
          <w:tcPr>
            <w:tcW w:type="dxa" w:w="277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zyk przedmiotu: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polski</w:t>
            </w:r>
          </w:p>
        </w:tc>
        <w:tc>
          <w:tcPr>
            <w:tcW w:type="dxa" w:w="273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Rok/semestr: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pt-PT"/>
              </w:rPr>
              <w:t>R II, s. III-IV</w:t>
            </w:r>
          </w:p>
        </w:tc>
        <w:tc>
          <w:tcPr>
            <w:tcW w:type="dxa" w:w="220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rFonts w:ascii="Courier New" w:cs="Courier New" w:hAnsi="Courier New" w:eastAsia="Courier New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Wymiar godzin:</w:t>
            </w:r>
          </w:p>
          <w:p>
            <w:pPr>
              <w:pStyle w:val="Normaln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2436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Koordynator przedmiotu</w:t>
            </w:r>
          </w:p>
        </w:tc>
        <w:tc>
          <w:tcPr>
            <w:tcW w:type="dxa" w:w="8309"/>
            <w:gridSpan w:val="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Kierownik Zak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adu Pedagogiki Wokalnej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36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Prowadz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cy zaj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cia</w:t>
            </w:r>
          </w:p>
        </w:tc>
        <w:tc>
          <w:tcPr>
            <w:tcW w:type="dxa" w:w="8309"/>
            <w:gridSpan w:val="1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ad. dr Anna Krzysztofik-Buczy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ska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2436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Cele przedmiotu</w:t>
            </w:r>
          </w:p>
        </w:tc>
        <w:tc>
          <w:tcPr>
            <w:tcW w:type="dxa" w:w="8309"/>
            <w:gridSpan w:val="1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Praktyczne zastosowanie wiedzy o wykonawstwie muzyki barokowej w pracy nad recytatywem i ari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Opracowanie warstwy muzycznej recytatywu i arii, ich sfery melodycznej, rytmicznej, harmonicznej z uwzgl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dnieniem frazowania i budowy formalnej.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Zastosowanie teorii afekt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barokowych w praktyce.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436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Wymagania wst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pne</w:t>
            </w:r>
          </w:p>
        </w:tc>
        <w:tc>
          <w:tcPr>
            <w:tcW w:type="dxa" w:w="8309"/>
            <w:gridSpan w:val="1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Predyspozycje wokalne techniczne pozwalaj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cej na wykonanie muzyki barokowej.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Umiej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tno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wykonawstwa i znajomo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stylistyki muzyki baroku.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157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Kategorie efekt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860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Numer efektu</w:t>
            </w:r>
          </w:p>
        </w:tc>
        <w:tc>
          <w:tcPr>
            <w:tcW w:type="dxa" w:w="6787"/>
            <w:gridSpan w:val="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EFEKTY UCZENIA SI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DLA PRZEDMIOTU</w:t>
            </w:r>
          </w:p>
        </w:tc>
        <w:tc>
          <w:tcPr>
            <w:tcW w:type="dxa" w:w="152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 xml:space="preserve">Numer efektu kier./spec. 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76"/>
            <w:gridSpan w:val="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Wiedza</w:t>
            </w:r>
          </w:p>
        </w:tc>
        <w:tc>
          <w:tcPr>
            <w:tcW w:type="dxa" w:w="8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6787"/>
            <w:gridSpan w:val="1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Posiada rozleg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łą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znajomo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og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lnego barokowego repertuaru wokalnego oraz obowi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zuj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cych tradycji wykonawczych.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K2_W1</w:t>
            </w:r>
          </w:p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K2_W5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576"/>
            <w:gridSpan w:val="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8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6787"/>
            <w:gridSpan w:val="1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Rozumie wzajemne relacji pomi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teoretycznymi i praktycznymi elementami omawianych problem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wykonawczych.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K2_W5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76"/>
            <w:gridSpan w:val="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8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type="dxa" w:w="6787"/>
            <w:gridSpan w:val="1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Potrafi dostrzec cechy charakterystyczne dla poszczeg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szk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ół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narodowych w epoce baroku ,ma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wiadomo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czym polegaj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aktualnie obowi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europejskie wzorce i style wykonawcze.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K2_W8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576"/>
            <w:gridSpan w:val="2"/>
            <w:tcBorders>
              <w:top w:val="nil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8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6787"/>
            <w:gridSpan w:val="1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Posiada umiej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swobodnego 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muzyki, umo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liwiaj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odej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cie od zapisu nutowego (sprezzatura, realizacja arii da capo, kadencje, zastosowanie zr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nicowanych stylistycznie ornamentacji).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K2_U3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576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Kompetencje spo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eczne</w:t>
            </w:r>
          </w:p>
        </w:tc>
        <w:tc>
          <w:tcPr>
            <w:tcW w:type="dxa" w:w="8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6787"/>
            <w:gridSpan w:val="1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Jest przygotowany do realizacji barokowego dzie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operowego, oratoryjnego, estradowego, w warunkach profesjonalnych.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K2_K6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9224"/>
            <w:gridSpan w:val="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TRE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 PROGRAMOWE PRZEDMIOTU</w:t>
            </w:r>
          </w:p>
        </w:tc>
        <w:tc>
          <w:tcPr>
            <w:tcW w:type="dxa" w:w="152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Liczba godzin</w:t>
            </w:r>
          </w:p>
        </w:tc>
      </w:tr>
      <w:tr>
        <w:tblPrEx>
          <w:shd w:val="clear" w:color="auto" w:fill="ced7e7"/>
        </w:tblPrEx>
        <w:trPr>
          <w:trHeight w:val="1987" w:hRule="atLeast"/>
        </w:trPr>
        <w:tc>
          <w:tcPr>
            <w:tcW w:type="dxa" w:w="9224"/>
            <w:gridSpan w:val="2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pt-PT"/>
              </w:rPr>
              <w:t>Semestr III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1. R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nice stylu wykonawczego w zale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 od daty i miejsca powstawania utworu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2. Rodzaje recytatyw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i arii barokowych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3. Zasady ornamentacji w recytatywie i arii barokowej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pt-PT"/>
              </w:rPr>
              <w:t>Semestr IV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4. Zale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sposobu odczytywania recytatywu barokowego od tekstu i harmonii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5. Znajomo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 stosowanie teorii afekt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w, interwa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w, tonacji i temp.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6. Znaczenie tekstu 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ownego i muzycznego dla kszta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towania ekspresji interpretacyjnej arii barokowej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Tre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ci programowe wzajemnie si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przenikaj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a wi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kszo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z nich jest obecna na ka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dym etapie kszta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</w:rPr>
              <w:t>cenia.</w:t>
            </w:r>
          </w:p>
        </w:tc>
        <w:tc>
          <w:tcPr>
            <w:tcW w:type="dxa" w:w="15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2176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Metody kszta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cenia</w:t>
            </w:r>
          </w:p>
        </w:tc>
        <w:tc>
          <w:tcPr>
            <w:tcW w:type="dxa" w:w="8569"/>
            <w:gridSpan w:val="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1. Wyk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ad problemowy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2. Praca indywidualna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3. Wszystkie inne metody stosowane przez prowadz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cego modu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176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Metody weryfikacji efekt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w uczenia si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3318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Metoda</w:t>
            </w:r>
          </w:p>
        </w:tc>
        <w:tc>
          <w:tcPr>
            <w:tcW w:type="dxa" w:w="5250"/>
            <w:gridSpan w:val="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Numer efektu uczenia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176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</w:tcPr>
          <w:p/>
        </w:tc>
        <w:tc>
          <w:tcPr>
            <w:tcW w:type="dxa" w:w="3318"/>
            <w:gridSpan w:val="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1.Zaliczenie</w:t>
            </w:r>
          </w:p>
        </w:tc>
        <w:tc>
          <w:tcPr>
            <w:tcW w:type="dxa" w:w="5250"/>
            <w:gridSpan w:val="1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76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</w:tcPr>
          <w:p/>
        </w:tc>
        <w:tc>
          <w:tcPr>
            <w:tcW w:type="dxa" w:w="3318"/>
            <w:gridSpan w:val="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2.kolokwium</w:t>
            </w:r>
          </w:p>
        </w:tc>
        <w:tc>
          <w:tcPr>
            <w:tcW w:type="dxa" w:w="5250"/>
            <w:gridSpan w:val="1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1-5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KORELACJA EFEKT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 UCZENIA SI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 TRE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CIAMI PROGRAMOWYMI, METODAMI KSZTA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CENIA I WERYFIKACJI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820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Numer efektu uczenia si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2494"/>
            <w:gridSpan w:val="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Tre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ci kszta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cenia</w:t>
            </w:r>
          </w:p>
        </w:tc>
        <w:tc>
          <w:tcPr>
            <w:tcW w:type="dxa" w:w="2567"/>
            <w:gridSpan w:val="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Metody kszta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cenia</w:t>
            </w:r>
          </w:p>
        </w:tc>
        <w:tc>
          <w:tcPr>
            <w:tcW w:type="dxa" w:w="2862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Metody weryfikacji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820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494"/>
            <w:gridSpan w:val="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1-6</w:t>
            </w:r>
          </w:p>
        </w:tc>
        <w:tc>
          <w:tcPr>
            <w:tcW w:type="dxa" w:w="2567"/>
            <w:gridSpan w:val="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1-3</w:t>
            </w:r>
          </w:p>
        </w:tc>
        <w:tc>
          <w:tcPr>
            <w:tcW w:type="dxa" w:w="2862"/>
            <w:gridSpan w:val="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2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49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1-6</w:t>
            </w:r>
          </w:p>
        </w:tc>
        <w:tc>
          <w:tcPr>
            <w:tcW w:type="dxa" w:w="25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8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2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249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1-6</w:t>
            </w:r>
          </w:p>
        </w:tc>
        <w:tc>
          <w:tcPr>
            <w:tcW w:type="dxa" w:w="25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1-3</w:t>
            </w:r>
          </w:p>
        </w:tc>
        <w:tc>
          <w:tcPr>
            <w:tcW w:type="dxa" w:w="28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2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249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1-6</w:t>
            </w:r>
          </w:p>
        </w:tc>
        <w:tc>
          <w:tcPr>
            <w:tcW w:type="dxa" w:w="25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1-3</w:t>
            </w:r>
          </w:p>
        </w:tc>
        <w:tc>
          <w:tcPr>
            <w:tcW w:type="dxa" w:w="28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1-2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2820"/>
            <w:gridSpan w:val="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49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1-6</w:t>
            </w:r>
          </w:p>
        </w:tc>
        <w:tc>
          <w:tcPr>
            <w:tcW w:type="dxa" w:w="25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2-3</w:t>
            </w:r>
          </w:p>
        </w:tc>
        <w:tc>
          <w:tcPr>
            <w:tcW w:type="dxa" w:w="286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1-2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99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Warunki zaliczenia</w:t>
            </w:r>
          </w:p>
        </w:tc>
        <w:tc>
          <w:tcPr>
            <w:tcW w:type="dxa" w:w="8749"/>
            <w:gridSpan w:val="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Zaliczenie przedmiotu uwarunkowane jest obecno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 aktywnym udzia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em studenta w zaj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ciach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(obecno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studenta na zaj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ciach kontrolowana przez prowadz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cego). Ponadto student powinien wykaza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si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osi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gni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ciem za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onych efekt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kszta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cenia (w minimalnym akceptowalnym stopniu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wysoko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 &gt; 50%).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Po I semestrze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zaliczenie, po II semestrze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kolokwium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99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Rok</w:t>
            </w:r>
          </w:p>
        </w:tc>
        <w:tc>
          <w:tcPr>
            <w:tcW w:type="dxa" w:w="2895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2759"/>
            <w:gridSpan w:val="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II</w:t>
            </w:r>
          </w:p>
        </w:tc>
        <w:tc>
          <w:tcPr>
            <w:tcW w:type="dxa" w:w="3094"/>
            <w:gridSpan w:val="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III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96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Semestr</w:t>
            </w:r>
          </w:p>
        </w:tc>
        <w:tc>
          <w:tcPr>
            <w:tcW w:type="dxa" w:w="1484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II</w:t>
            </w:r>
          </w:p>
        </w:tc>
        <w:tc>
          <w:tcPr>
            <w:tcW w:type="dxa" w:w="139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III</w:t>
            </w:r>
          </w:p>
        </w:tc>
        <w:tc>
          <w:tcPr>
            <w:tcW w:type="dxa" w:w="13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IV</w:t>
            </w:r>
          </w:p>
        </w:tc>
        <w:tc>
          <w:tcPr>
            <w:tcW w:type="dxa" w:w="13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V</w:t>
            </w:r>
          </w:p>
        </w:tc>
        <w:tc>
          <w:tcPr>
            <w:tcW w:type="dxa" w:w="17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VI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96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ECTS</w:t>
            </w:r>
          </w:p>
        </w:tc>
        <w:tc>
          <w:tcPr>
            <w:tcW w:type="dxa" w:w="1484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39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1,5</w:t>
            </w:r>
          </w:p>
        </w:tc>
        <w:tc>
          <w:tcPr>
            <w:tcW w:type="dxa" w:w="13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1,5</w:t>
            </w:r>
          </w:p>
        </w:tc>
        <w:tc>
          <w:tcPr>
            <w:tcW w:type="dxa" w:w="13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7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996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Liczba godzin w tyg.</w:t>
            </w:r>
          </w:p>
        </w:tc>
        <w:tc>
          <w:tcPr>
            <w:tcW w:type="dxa" w:w="1484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39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3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3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7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96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Rodzaj zaliczenia</w:t>
            </w:r>
          </w:p>
        </w:tc>
        <w:tc>
          <w:tcPr>
            <w:tcW w:type="dxa" w:w="1484"/>
            <w:gridSpan w:val="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4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39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Zaliczenie</w:t>
            </w:r>
          </w:p>
        </w:tc>
        <w:tc>
          <w:tcPr>
            <w:tcW w:type="dxa" w:w="13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Kolokwium</w:t>
            </w:r>
          </w:p>
        </w:tc>
        <w:tc>
          <w:tcPr>
            <w:tcW w:type="dxa" w:w="13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17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Literatura podstawowa</w:t>
            </w:r>
          </w:p>
        </w:tc>
      </w:tr>
      <w:tr>
        <w:tblPrEx>
          <w:shd w:val="clear" w:color="auto" w:fill="ced7e7"/>
        </w:tblPrEx>
        <w:trPr>
          <w:trHeight w:val="2862" w:hRule="atLeast"/>
        </w:trPr>
        <w:tc>
          <w:tcPr>
            <w:tcW w:type="dxa" w:w="10746"/>
            <w:gridSpan w:val="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1. A. i Z. Szweykowscy Historia muzyki XVII w.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2. Z. Szweykowski Mi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dzy kunsztem a ekspresj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ą 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Florencja. Rzym.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3. A. Szweykowska Wenecki teatr modny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4. R. Donington The Interpretation of Early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5. A. Sapiecha Mowa 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ź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k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w muzyce XVII w.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6. D. Szlagowska Muzyka baroku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7. L. Dmytrzak Aria barokowa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Matthesonowska koncepcja formy i zagadnienia retoryki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8. M. A.Charpentier R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gles de composition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9. A. Kircher Musurgia Universalis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10. Sz. Paczkowski Teoria afekt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Athanasiusa Kirchera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11. L. Zenobi Muzyk doskona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y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12. W. Eisen&amp;M.Eisen Haendel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handbuch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13. S. Sanford Styl I technika wokalna w XVII I XVIII w.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746"/>
            <w:gridSpan w:val="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Literatura uzupe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niaj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ca</w:t>
            </w:r>
          </w:p>
        </w:tc>
      </w:tr>
      <w:tr>
        <w:tblPrEx>
          <w:shd w:val="clear" w:color="auto" w:fill="ced7e7"/>
        </w:tblPrEx>
        <w:trPr>
          <w:trHeight w:val="1327" w:hRule="atLeast"/>
        </w:trPr>
        <w:tc>
          <w:tcPr>
            <w:tcW w:type="dxa" w:w="10746"/>
            <w:gridSpan w:val="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1. G. B. Doni O muzyce Jemu wsp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czesnej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2. M. Bukofzer Muzyka w epoce baroku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3. D. Gwizdalanka Kastraci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androgeniczne anio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y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4. E. Obniska Claudio Monteverdi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5. Ch. Hogwood Haendel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6. T. Krasowska Muzyka barokowa w redukcjach jezuickich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KALKULACJA NAK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ADU PRACY STUDENTA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4149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Zaj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cia dydaktyczne</w:t>
            </w:r>
          </w:p>
        </w:tc>
        <w:tc>
          <w:tcPr>
            <w:tcW w:type="dxa" w:w="1165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4083"/>
            <w:gridSpan w:val="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Przygotowanie si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do prezentacji / koncertu</w:t>
            </w:r>
          </w:p>
        </w:tc>
        <w:tc>
          <w:tcPr>
            <w:tcW w:type="dxa" w:w="134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149"/>
            <w:gridSpan w:val="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Przygotowanie si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do zaj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1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083"/>
            <w:gridSpan w:val="1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Przygotowanie si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do egzaminu / zaliczenia</w:t>
            </w:r>
          </w:p>
        </w:tc>
        <w:tc>
          <w:tcPr>
            <w:tcW w:type="dxa" w:w="1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149"/>
            <w:gridSpan w:val="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Praca w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asna z literatur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ą</w:t>
            </w:r>
          </w:p>
        </w:tc>
        <w:tc>
          <w:tcPr>
            <w:tcW w:type="dxa" w:w="11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083"/>
            <w:gridSpan w:val="1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Inne</w:t>
            </w:r>
          </w:p>
        </w:tc>
        <w:tc>
          <w:tcPr>
            <w:tcW w:type="dxa" w:w="1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4149"/>
            <w:gridSpan w:val="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Konsultacje</w:t>
            </w:r>
          </w:p>
        </w:tc>
        <w:tc>
          <w:tcPr>
            <w:tcW w:type="dxa" w:w="11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4083"/>
            <w:gridSpan w:val="1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149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Łą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czny nak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ad pracy w godzinach</w:t>
            </w:r>
          </w:p>
        </w:tc>
        <w:tc>
          <w:tcPr>
            <w:tcW w:type="dxa" w:w="1165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  <w:tc>
          <w:tcPr>
            <w:tcW w:type="dxa" w:w="4083"/>
            <w:gridSpan w:val="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right"/>
            </w:pP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>Łą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czna liczba ECTS</w:t>
            </w:r>
          </w:p>
        </w:tc>
        <w:tc>
          <w:tcPr>
            <w:tcW w:type="dxa" w:w="134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Mo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liwo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 kariery zawodowej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0746"/>
            <w:gridSpan w:val="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Absolwent jest w pe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ni przygotowany do podj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cia studi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podyplomowych w zakresie muzyki barokowej oraz studi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 xml:space="preserve">w doktoranckich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III stopnia.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Absolwent jest zdolny podj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ąć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prac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 instytucjach artystycznych, szkolnictwie i innych plac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wkach kulturalnych w zakresie muzyki barokowej.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0746"/>
            <w:gridSpan w:val="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Ostatnia modyfikacja opisu przedmiotu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1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Data</w:t>
            </w:r>
          </w:p>
        </w:tc>
        <w:tc>
          <w:tcPr>
            <w:tcW w:type="dxa" w:w="5341"/>
            <w:gridSpan w:val="1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Courier New" w:hAnsi="Courier New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4209"/>
            <w:gridSpan w:val="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</w:rPr>
              <w:t>Czego dotyczy modyfikacja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119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1.X.2020</w:t>
            </w:r>
          </w:p>
        </w:tc>
        <w:tc>
          <w:tcPr>
            <w:tcW w:type="dxa" w:w="5341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ad. dr Anna Krzysztofik-Buczy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</w:t>
            </w:r>
          </w:p>
        </w:tc>
        <w:tc>
          <w:tcPr>
            <w:tcW w:type="dxa" w:w="4209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Modyfikacja dotyczy organizacji dydaktyki roku akademickiego 2020/2021</w:t>
            </w:r>
          </w:p>
        </w:tc>
      </w:tr>
    </w:tbl>
    <w:p>
      <w:pPr>
        <w:pStyle w:val="Tekst podstawowy"/>
        <w:spacing w:before="11"/>
        <w:rPr>
          <w:b w:val="1"/>
          <w:bCs w:val="1"/>
          <w:smallCaps w:val="1"/>
          <w:outline w:val="0"/>
          <w:color w:val="777777"/>
          <w:sz w:val="16"/>
          <w:szCs w:val="16"/>
          <w:u w:color="777777"/>
          <w14:textFill>
            <w14:solidFill>
              <w14:srgbClr w14:val="777777"/>
            </w14:solidFill>
          </w14:textFill>
        </w:rPr>
      </w:pPr>
    </w:p>
    <w:p>
      <w:pPr>
        <w:pStyle w:val="Normalny"/>
        <w:spacing w:after="0"/>
        <w:rPr>
          <w:rFonts w:ascii="Courier New" w:cs="Courier New" w:hAnsi="Courier New" w:eastAsia="Courier New"/>
        </w:rPr>
      </w:pPr>
      <w:r>
        <w:rPr>
          <w:rFonts w:ascii="Times New Roman" w:hAnsi="Times New Roman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Sposoby realizacji i weryfikacji efekt</w:t>
      </w:r>
      <w:r>
        <w:rPr>
          <w:rFonts w:ascii="Times New Roman" w:hAnsi="Times New Roman" w:hint="default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ó</w:t>
      </w:r>
      <w:r>
        <w:rPr>
          <w:rFonts w:ascii="Times New Roman" w:hAnsi="Times New Roman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w uczenia si</w:t>
      </w:r>
      <w:r>
        <w:rPr>
          <w:rFonts w:ascii="Times New Roman" w:hAnsi="Times New Roman" w:hint="default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 xml:space="preserve">ę </w:t>
      </w:r>
      <w:r>
        <w:rPr>
          <w:rFonts w:ascii="Times New Roman" w:hAnsi="Times New Roman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zosta</w:t>
      </w:r>
      <w:r>
        <w:rPr>
          <w:rFonts w:ascii="Times New Roman" w:hAnsi="Times New Roman" w:hint="default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ł</w:t>
      </w:r>
      <w:r>
        <w:rPr>
          <w:rFonts w:ascii="Times New Roman" w:hAnsi="Times New Roman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y dostosowane do sytuacji epidemiologicznej wewn</w:t>
      </w:r>
      <w:r>
        <w:rPr>
          <w:rFonts w:ascii="Times New Roman" w:hAnsi="Times New Roman" w:hint="default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ę</w:t>
      </w:r>
      <w:r>
        <w:rPr>
          <w:rFonts w:ascii="Times New Roman" w:hAnsi="Times New Roman"/>
          <w:smallCaps w:val="1"/>
          <w:outline w:val="0"/>
          <w:color w:val="777777"/>
          <w:u w:color="777777"/>
          <w:rtl w:val="0"/>
          <w14:textFill>
            <w14:solidFill>
              <w14:srgbClr w14:val="777777"/>
            </w14:solidFill>
          </w14:textFill>
        </w:rPr>
        <w:t>trznymi aktami uczelni.</w:t>
      </w:r>
    </w:p>
    <w:p>
      <w:pPr>
        <w:pStyle w:val="Normalny"/>
        <w:rPr>
          <w:rFonts w:ascii="Courier New" w:cs="Courier New" w:hAnsi="Courier New" w:eastAsia="Courier New"/>
        </w:rPr>
      </w:pPr>
    </w:p>
    <w:p>
      <w:pPr>
        <w:pStyle w:val="Normalny"/>
        <w:rPr>
          <w:rFonts w:ascii="Courier New" w:cs="Courier New" w:hAnsi="Courier New" w:eastAsia="Courier New"/>
        </w:rPr>
      </w:pPr>
    </w:p>
    <w:p>
      <w:pPr>
        <w:pStyle w:val="Normalny"/>
      </w:pPr>
      <w:r>
        <w:rPr>
          <w:rFonts w:ascii="Courier New" w:cs="Courier New" w:hAnsi="Courier New" w:eastAsia="Courier New"/>
        </w:rPr>
      </w:r>
    </w:p>
    <w:sectPr>
      <w:headerReference w:type="default" r:id="rId5"/>
      <w:footerReference w:type="default" r:id="rId6"/>
      <w:pgSz w:w="11900" w:h="16840" w:orient="portrait"/>
      <w:pgMar w:top="56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